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pPr>
      <w:r>
        <w:drawing>
          <wp:inline distT="0" distB="0" distL="0" distR="0">
            <wp:extent cx="4236695" cy="1129031"/>
            <wp:effectExtent l="0" t="0" r="0" b="0"/>
            <wp:docPr id="1073741825" name="officeArt object" descr="University of Phoenix logo"/>
            <wp:cNvGraphicFramePr/>
            <a:graphic xmlns:a="http://schemas.openxmlformats.org/drawingml/2006/main">
              <a:graphicData uri="http://schemas.openxmlformats.org/drawingml/2006/picture">
                <pic:pic xmlns:pic="http://schemas.openxmlformats.org/drawingml/2006/picture">
                  <pic:nvPicPr>
                    <pic:cNvPr id="1073741825" name="University of Phoenix logo" descr="University of Phoenix logo"/>
                    <pic:cNvPicPr>
                      <a:picLocks noChangeAspect="1"/>
                    </pic:cNvPicPr>
                  </pic:nvPicPr>
                  <pic:blipFill>
                    <a:blip r:embed="rId4">
                      <a:extLst/>
                    </a:blip>
                    <a:srcRect l="5120" t="17190" r="0" b="0"/>
                    <a:stretch>
                      <a:fillRect/>
                    </a:stretch>
                  </pic:blipFill>
                  <pic:spPr>
                    <a:xfrm>
                      <a:off x="0" y="0"/>
                      <a:ext cx="4236695" cy="1129031"/>
                    </a:xfrm>
                    <a:prstGeom prst="rect">
                      <a:avLst/>
                    </a:prstGeom>
                    <a:ln w="12700" cap="flat">
                      <a:noFill/>
                      <a:miter lim="400000"/>
                    </a:ln>
                    <a:effectLst/>
                  </pic:spPr>
                </pic:pic>
              </a:graphicData>
            </a:graphic>
          </wp:inline>
        </w:drawing>
      </w:r>
    </w:p>
    <w:p>
      <w:pPr>
        <w:pStyle w:val="Title"/>
      </w:pPr>
      <w:r>
        <w:rPr>
          <w:rtl w:val="0"/>
          <w:lang w:val="en-US"/>
        </w:rPr>
        <w:t>Program or Service Observation Form</w:t>
      </w:r>
    </w:p>
    <w:p>
      <w:pPr>
        <w:pStyle w:val="Body"/>
      </w:pPr>
      <w:r>
        <w:rPr>
          <w:b w:val="1"/>
          <w:bCs w:val="1"/>
          <w:rtl w:val="0"/>
          <w:lang w:val="pt-PT"/>
        </w:rPr>
        <w:t>Record</w:t>
      </w:r>
      <w:r>
        <w:rPr>
          <w:rtl w:val="0"/>
          <w:lang w:val="en-US"/>
        </w:rPr>
        <w:t xml:space="preserve"> your observations of the program or service your instructor approved for you. Submit this form with your final learning team assignment. </w:t>
      </w:r>
    </w:p>
    <w:tbl>
      <w:tblPr>
        <w:tblW w:w="9576" w:type="dxa"/>
        <w:jc w:val="left"/>
        <w:tblInd w:w="108" w:type="dxa"/>
        <w:tblBorders>
          <w:top w:val="single" w:color="4d3733" w:sz="8" w:space="0" w:shadow="0" w:frame="0"/>
          <w:left w:val="single" w:color="4d3733" w:sz="8" w:space="0" w:shadow="0" w:frame="0"/>
          <w:bottom w:val="single" w:color="4d3733" w:sz="8" w:space="0" w:shadow="0" w:frame="0"/>
          <w:right w:val="single" w:color="4d3733" w:sz="8" w:space="0" w:shadow="0" w:frame="0"/>
          <w:insideH w:val="single" w:color="4d3733" w:sz="8" w:space="0" w:shadow="0" w:frame="0"/>
          <w:insideV w:val="single" w:color="4d3733" w:sz="8" w:space="0" w:shadow="0" w:frame="0"/>
        </w:tblBorders>
        <w:shd w:val="clear" w:color="auto" w:fill="cecece"/>
        <w:tblLayout w:type="fixed"/>
      </w:tblPr>
      <w:tblGrid>
        <w:gridCol w:w="8118"/>
        <w:gridCol w:w="720"/>
        <w:gridCol w:w="738"/>
      </w:tblGrid>
      <w:tr>
        <w:tblPrEx>
          <w:shd w:val="clear" w:color="auto" w:fill="cecece"/>
        </w:tblPrEx>
        <w:trPr>
          <w:trHeight w:val="448" w:hRule="atLeast"/>
        </w:trPr>
        <w:tc>
          <w:tcPr>
            <w:tcW w:type="dxa" w:w="811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Body"/>
              <w:spacing w:after="0"/>
            </w:pPr>
            <w:r>
              <w:rPr>
                <w:b w:val="1"/>
                <w:bCs w:val="1"/>
                <w:rtl w:val="0"/>
                <w:lang w:val="en-US"/>
              </w:rPr>
              <w:t xml:space="preserve">Part 1: Basic Information </w:t>
            </w:r>
            <w:r>
              <w:rPr>
                <w:b w:val="1"/>
                <w:bCs w:val="1"/>
              </w:rPr>
            </w:r>
          </w:p>
        </w:tc>
        <w:tc>
          <w:tcPr>
            <w:tcW w:type="dxa" w:w="72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73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
              </w:numPr>
              <w:spacing w:after="0"/>
              <w:rPr>
                <w:lang w:val="en-US"/>
              </w:rPr>
            </w:pPr>
            <w:r>
              <w:rPr>
                <w:rtl w:val="0"/>
                <w:lang w:val="en-US"/>
              </w:rPr>
              <w:t xml:space="preserve">What is the name of the program or service?  Include address, phone, and name of the person who gave you the tour. </w:t>
            </w:r>
          </w:p>
        </w:tc>
      </w:tr>
      <w:tr>
        <w:tblPrEx>
          <w:shd w:val="clear" w:color="auto" w:fill="cecece"/>
        </w:tblPrEx>
        <w:trPr>
          <w:trHeight w:val="88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r>
              <w:rPr>
                <w:rtl w:val="0"/>
                <w:lang w:val="en-US"/>
              </w:rPr>
              <w:t xml:space="preserve">Brightpointe nursing facility 1201 Clarks Drive Abilene tx 79602 325-670-9293 Margi Loza, Human resources director gave me a tour of the building. </w:t>
            </w:r>
          </w:p>
          <w:p>
            <w:pPr>
              <w:pStyle w:val="Body"/>
              <w:spacing w:after="0"/>
            </w:pPr>
            <w:r>
              <w:rPr>
                <w:lang w:val="en-US"/>
              </w:rPr>
            </w:r>
          </w:p>
        </w:tc>
      </w:tr>
      <w:tr>
        <w:tblPrEx>
          <w:shd w:val="clear" w:color="auto" w:fill="cecece"/>
        </w:tblPrEx>
        <w:trPr>
          <w:trHeight w:val="2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3"/>
              </w:numPr>
              <w:spacing w:after="0"/>
              <w:rPr>
                <w:lang w:val="en-US"/>
              </w:rPr>
            </w:pPr>
            <w:r>
              <w:rPr>
                <w:rtl w:val="0"/>
                <w:lang w:val="en-US"/>
              </w:rPr>
              <w:t>Provide a description of the program or service.</w:t>
            </w:r>
          </w:p>
        </w:tc>
      </w:tr>
      <w:tr>
        <w:tblPrEx>
          <w:shd w:val="clear" w:color="auto" w:fill="cecece"/>
        </w:tblPrEx>
        <w:trPr>
          <w:trHeight w:val="13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pPr>
            <w:r>
              <w:rPr>
                <w:rtl w:val="0"/>
                <w:lang w:val="en-US"/>
              </w:rPr>
              <w:t xml:space="preserve">They offer 24 hour per day skilled nursing. They provide 3 meals per day per resident and snacks in between. They offer rehab therapy for patients who have had a fall or surgery. The therapy department offers speech, occupational or physical therapy for patients. They administer all medication for patients from a licensed nurse along with orders from the patients Physician or the medical director on staff. They offer patients help with all daily living activities from getting dressed/groomed to playing games with patients. </w:t>
            </w:r>
          </w:p>
        </w:tc>
      </w:tr>
    </w:tbl>
    <w:p>
      <w:pPr>
        <w:pStyle w:val="Body"/>
        <w:widowControl w:val="0"/>
      </w:pPr>
    </w:p>
    <w:p>
      <w:pPr>
        <w:pStyle w:val="Body"/>
      </w:pPr>
    </w:p>
    <w:tbl>
      <w:tblPr>
        <w:tblW w:w="9576" w:type="dxa"/>
        <w:jc w:val="left"/>
        <w:tblInd w:w="108" w:type="dxa"/>
        <w:tblBorders>
          <w:top w:val="single" w:color="4d3733" w:sz="8" w:space="0" w:shadow="0" w:frame="0"/>
          <w:left w:val="single" w:color="4d3733" w:sz="8" w:space="0" w:shadow="0" w:frame="0"/>
          <w:bottom w:val="single" w:color="4d3733" w:sz="8" w:space="0" w:shadow="0" w:frame="0"/>
          <w:right w:val="single" w:color="4d3733" w:sz="8" w:space="0" w:shadow="0" w:frame="0"/>
          <w:insideH w:val="single" w:color="4d3733" w:sz="8" w:space="0" w:shadow="0" w:frame="0"/>
          <w:insideV w:val="single" w:color="4d3733" w:sz="8" w:space="0" w:shadow="0" w:frame="0"/>
        </w:tblBorders>
        <w:shd w:val="clear" w:color="auto" w:fill="cecece"/>
        <w:tblLayout w:type="fixed"/>
      </w:tblPr>
      <w:tblGrid>
        <w:gridCol w:w="8118"/>
        <w:gridCol w:w="720"/>
        <w:gridCol w:w="738"/>
      </w:tblGrid>
      <w:tr>
        <w:tblPrEx>
          <w:shd w:val="clear" w:color="auto" w:fill="cecece"/>
        </w:tblPrEx>
        <w:trPr>
          <w:trHeight w:val="448" w:hRule="atLeast"/>
        </w:trPr>
        <w:tc>
          <w:tcPr>
            <w:tcW w:type="dxa" w:w="811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Body"/>
              <w:spacing w:after="0"/>
            </w:pPr>
            <w:r>
              <w:rPr>
                <w:b w:val="1"/>
                <w:bCs w:val="1"/>
                <w:rtl w:val="0"/>
                <w:lang w:val="en-US"/>
              </w:rPr>
              <w:t xml:space="preserve">Part 2: Program or Service Qualifications </w:t>
            </w:r>
            <w:r>
              <w:rPr>
                <w:b w:val="1"/>
                <w:bCs w:val="1"/>
              </w:rPr>
            </w:r>
          </w:p>
        </w:tc>
        <w:tc>
          <w:tcPr>
            <w:tcW w:type="dxa" w:w="72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73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4"/>
              </w:numPr>
              <w:spacing w:after="0"/>
              <w:rPr>
                <w:lang w:val="en-US"/>
              </w:rPr>
            </w:pPr>
            <w:r>
              <w:rPr>
                <w:rtl w:val="0"/>
                <w:lang w:val="en-US"/>
              </w:rPr>
              <w:t>Is the program or service licensed? Is it accredited? What requirements must it meet to obtain these?</w:t>
            </w:r>
          </w:p>
        </w:tc>
      </w:tr>
      <w:tr>
        <w:tblPrEx>
          <w:shd w:val="clear" w:color="auto" w:fill="cecece"/>
        </w:tblPrEx>
        <w:trPr>
          <w:trHeight w:val="88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pPr>
            <w:r>
              <w:rPr>
                <w:rtl w:val="0"/>
                <w:lang w:val="en-US"/>
              </w:rPr>
              <w:t xml:space="preserve">Brightpointe at Lytle Lake is licensed through Medicare and Medicaid but it not accredited. The first requirement to obtain medicaid and medicare licensing is to apply. The requirements include the facility applying and obtaining an NPI number along with an initial survey after admitting 3 patients. Once 3 patients have admitted to the facility, they have to request an initial survey to obtain licensing. </w:t>
            </w: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6"/>
              </w:numPr>
              <w:spacing w:after="0"/>
              <w:rPr>
                <w:lang w:val="en-US"/>
              </w:rPr>
            </w:pPr>
            <w:r>
              <w:rPr>
                <w:rtl w:val="0"/>
                <w:lang w:val="en-US"/>
              </w:rPr>
              <w:t>How often is the program or service reviewed to ensure the program meets the requirements? How rigorous is the review process?</w:t>
            </w:r>
          </w:p>
        </w:tc>
      </w:tr>
      <w:tr>
        <w:tblPrEx>
          <w:shd w:val="clear" w:color="auto" w:fill="cecece"/>
        </w:tblPrEx>
        <w:trPr>
          <w:trHeight w:val="110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r>
              <w:rPr>
                <w:rtl w:val="0"/>
                <w:lang w:val="en-US"/>
              </w:rPr>
              <w:t xml:space="preserve">The state of Texas conducts an annual survey to ensure compliance for medicare and medicaid licensing. They also conduct random surveys in response to reported incidents in the facility that may need investigation for compliance. </w:t>
            </w:r>
          </w:p>
          <w:p>
            <w:pPr>
              <w:pStyle w:val="Body"/>
              <w:spacing w:after="0"/>
            </w:pPr>
            <w:r>
              <w:rPr>
                <w:lang w:val="en-US"/>
              </w:rPr>
            </w: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8"/>
              </w:numPr>
              <w:spacing w:after="0"/>
              <w:rPr>
                <w:lang w:val="en-US"/>
              </w:rPr>
            </w:pPr>
            <w:r>
              <w:rPr>
                <w:rtl w:val="0"/>
                <w:lang w:val="en-US"/>
              </w:rPr>
              <w:t>What are the staff</w:t>
            </w:r>
            <w:r>
              <w:rPr>
                <w:rtl w:val="0"/>
                <w:lang w:val="en-US"/>
              </w:rPr>
              <w:t>’</w:t>
            </w:r>
            <w:r>
              <w:rPr>
                <w:rtl w:val="0"/>
                <w:lang w:val="en-US"/>
              </w:rPr>
              <w:t>s qualifications? Does the program or service encourage or provide additional training for staff members?</w:t>
            </w:r>
          </w:p>
        </w:tc>
      </w:tr>
      <w:tr>
        <w:tblPrEx>
          <w:shd w:val="clear" w:color="auto" w:fill="cecece"/>
        </w:tblPrEx>
        <w:trPr>
          <w:trHeight w:val="220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r>
              <w:rPr>
                <w:rtl w:val="0"/>
                <w:lang w:val="en-US"/>
              </w:rPr>
              <w:t>The staff have various levels of qualifications. The CNA</w:t>
            </w:r>
            <w:r>
              <w:rPr>
                <w:rtl w:val="0"/>
                <w:lang w:val="en-US"/>
              </w:rPr>
              <w:t>’</w:t>
            </w:r>
            <w:r>
              <w:rPr>
                <w:rtl w:val="0"/>
                <w:lang w:val="en-US"/>
              </w:rPr>
              <w:t>s have to be certified to take care of patients. They have to have a 6 week class and be CPR certified etc. The nurses require schooling to obtain their nursing license at different levels. The upper management often has to have a minimum of a bachelors degree in a related field. The ongoing training offered at skilled nursing facilities include but are not limited to CPR annually for all employees, incident specific training, air born pathogens, hand washing basics, and other related topics. The facility pushes for furthering education related to the aging population. They even offer a tuition assistance program for CNA</w:t>
            </w:r>
            <w:r>
              <w:rPr>
                <w:rtl w:val="0"/>
                <w:lang w:val="en-US"/>
              </w:rPr>
              <w:t>’</w:t>
            </w:r>
            <w:r>
              <w:rPr>
                <w:rtl w:val="0"/>
                <w:lang w:val="en-US"/>
              </w:rPr>
              <w:t xml:space="preserve">s wanting to pursue a nursing degree. </w:t>
            </w:r>
          </w:p>
          <w:p>
            <w:pPr>
              <w:pStyle w:val="Body"/>
              <w:spacing w:after="0"/>
            </w:pPr>
            <w:r>
              <w:rPr>
                <w:lang w:val="en-US"/>
              </w:rPr>
            </w: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0"/>
              </w:numPr>
              <w:spacing w:after="0"/>
              <w:rPr>
                <w:lang w:val="en-US"/>
              </w:rPr>
            </w:pPr>
            <w:r>
              <w:rPr>
                <w:rtl w:val="0"/>
                <w:lang w:val="en-US"/>
              </w:rPr>
              <w:t xml:space="preserve">Who provides funding for the program or service? What are the requirements to receive this funding? </w:t>
            </w:r>
          </w:p>
        </w:tc>
      </w:tr>
      <w:tr>
        <w:tblPrEx>
          <w:shd w:val="clear" w:color="auto" w:fill="cecece"/>
        </w:tblPrEx>
        <w:trPr>
          <w:trHeight w:val="15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pPr>
            <w:r>
              <w:rPr>
                <w:rtl w:val="0"/>
                <w:lang w:val="en-US"/>
              </w:rPr>
              <w:t xml:space="preserve">Funding is offered in many ways to the facility. Private pay patients hold a big portion of the funds that come through the facility. Private insurance pays a portion of the funding for patients who have it. There are multiple requirements for medicaid and medicare to fund skilled nursing facilities. They have to be currently licensed through the state and be in good standing with the board of surveyors. The patients must be medically necessary and financially necessary to qualify for medicaid funding. </w:t>
            </w:r>
            <w:r>
              <w:rPr>
                <w:lang w:val="en-US"/>
              </w:rPr>
            </w:r>
          </w:p>
        </w:tc>
      </w:tr>
    </w:tbl>
    <w:p>
      <w:pPr>
        <w:pStyle w:val="Body"/>
        <w:widowControl w:val="0"/>
      </w:pPr>
    </w:p>
    <w:p>
      <w:pPr>
        <w:pStyle w:val="Body"/>
      </w:pPr>
    </w:p>
    <w:tbl>
      <w:tblPr>
        <w:tblW w:w="9576" w:type="dxa"/>
        <w:jc w:val="left"/>
        <w:tblInd w:w="108" w:type="dxa"/>
        <w:tblBorders>
          <w:top w:val="single" w:color="4d3733" w:sz="8" w:space="0" w:shadow="0" w:frame="0"/>
          <w:left w:val="single" w:color="4d3733" w:sz="8" w:space="0" w:shadow="0" w:frame="0"/>
          <w:bottom w:val="single" w:color="4d3733" w:sz="8" w:space="0" w:shadow="0" w:frame="0"/>
          <w:right w:val="single" w:color="4d3733" w:sz="8" w:space="0" w:shadow="0" w:frame="0"/>
          <w:insideH w:val="single" w:color="4d3733" w:sz="8" w:space="0" w:shadow="0" w:frame="0"/>
          <w:insideV w:val="single" w:color="4d3733" w:sz="8" w:space="0" w:shadow="0" w:frame="0"/>
        </w:tblBorders>
        <w:shd w:val="clear" w:color="auto" w:fill="cecece"/>
        <w:tblLayout w:type="fixed"/>
      </w:tblPr>
      <w:tblGrid>
        <w:gridCol w:w="8118"/>
        <w:gridCol w:w="720"/>
        <w:gridCol w:w="738"/>
      </w:tblGrid>
      <w:tr>
        <w:tblPrEx>
          <w:shd w:val="clear" w:color="auto" w:fill="cecece"/>
        </w:tblPrEx>
        <w:trPr>
          <w:trHeight w:val="448" w:hRule="atLeast"/>
        </w:trPr>
        <w:tc>
          <w:tcPr>
            <w:tcW w:type="dxa" w:w="811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Body"/>
              <w:spacing w:after="0"/>
            </w:pPr>
            <w:r>
              <w:rPr>
                <w:b w:val="1"/>
                <w:bCs w:val="1"/>
                <w:rtl w:val="0"/>
                <w:lang w:val="en-US"/>
              </w:rPr>
              <w:t>Part 3. Public Perception</w:t>
            </w:r>
            <w:r>
              <w:rPr>
                <w:b w:val="1"/>
                <w:bCs w:val="1"/>
              </w:rPr>
            </w:r>
          </w:p>
        </w:tc>
        <w:tc>
          <w:tcPr>
            <w:tcW w:type="dxa" w:w="72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73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1"/>
              </w:numPr>
              <w:spacing w:after="0"/>
              <w:rPr>
                <w:lang w:val="en-US"/>
              </w:rPr>
            </w:pPr>
            <w:r>
              <w:rPr>
                <w:rtl w:val="0"/>
                <w:lang w:val="en-US"/>
              </w:rPr>
              <w:t>How long has the program or service been available in the community? Has it changed form or names since its creation?</w:t>
            </w:r>
          </w:p>
        </w:tc>
      </w:tr>
      <w:tr>
        <w:tblPrEx>
          <w:shd w:val="clear" w:color="auto" w:fill="cecece"/>
        </w:tblPrEx>
        <w:trPr>
          <w:trHeight w:val="110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rPr>
                <w:lang w:val="en-US"/>
              </w:rPr>
            </w:pPr>
          </w:p>
          <w:p>
            <w:pPr>
              <w:pStyle w:val="Body"/>
              <w:spacing w:after="0"/>
            </w:pPr>
            <w:r>
              <w:rPr>
                <w:rtl w:val="0"/>
                <w:lang w:val="en-US"/>
              </w:rPr>
              <w:t xml:space="preserve">The building was built in 2017 and has changed ownership since opening but the name has remained the same. The corporate office sold to another company in early 2018. The same name was kept for the facility when this change happened. </w:t>
            </w:r>
          </w:p>
        </w:tc>
      </w:tr>
      <w:tr>
        <w:tblPrEx>
          <w:shd w:val="clear" w:color="auto" w:fill="cecece"/>
        </w:tblPrEx>
        <w:trPr>
          <w:trHeight w:val="2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3"/>
              </w:numPr>
              <w:spacing w:after="0"/>
              <w:rPr>
                <w:lang w:val="en-US"/>
              </w:rPr>
            </w:pPr>
            <w:r>
              <w:rPr>
                <w:rtl w:val="0"/>
                <w:lang w:val="en-US"/>
              </w:rPr>
              <w:t>What category does this program or service fit into</w:t>
            </w:r>
            <w:r>
              <w:rPr>
                <w:rtl w:val="0"/>
                <w:lang w:val="en-US"/>
              </w:rPr>
              <w:t>—</w:t>
            </w:r>
            <w:r>
              <w:rPr>
                <w:rtl w:val="0"/>
                <w:lang w:val="en-US"/>
              </w:rPr>
              <w:t>educational or social? How is this evident?</w:t>
            </w:r>
          </w:p>
        </w:tc>
      </w:tr>
      <w:tr>
        <w:tblPrEx>
          <w:shd w:val="clear" w:color="auto" w:fill="cecece"/>
        </w:tblPrEx>
        <w:trPr>
          <w:trHeight w:val="66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pPr>
            <w:r>
              <w:rPr>
                <w:rtl w:val="0"/>
                <w:lang w:val="en-US"/>
              </w:rPr>
              <w:t>The category for skilled nursing facilities would be social. It is evident that it</w:t>
            </w:r>
            <w:r>
              <w:rPr>
                <w:rtl w:val="0"/>
                <w:lang w:val="en-US"/>
              </w:rPr>
              <w:t>’</w:t>
            </w:r>
            <w:r>
              <w:rPr>
                <w:rtl w:val="0"/>
                <w:lang w:val="en-US"/>
              </w:rPr>
              <w:t xml:space="preserve">s in the social category because it is a facility for taking care of patients and does not focus on any education for patients or patients families. </w:t>
            </w: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5"/>
              </w:numPr>
              <w:spacing w:after="0"/>
              <w:rPr>
                <w:lang w:val="en-US"/>
              </w:rPr>
            </w:pPr>
            <w:r>
              <w:rPr>
                <w:rtl w:val="0"/>
                <w:lang w:val="en-US"/>
              </w:rPr>
              <w:t>How is the program or service advertised? What is the most effective form of communication for this program or service?</w:t>
            </w:r>
          </w:p>
        </w:tc>
      </w:tr>
      <w:tr>
        <w:tblPrEx>
          <w:shd w:val="clear" w:color="auto" w:fill="cecece"/>
        </w:tblPrEx>
        <w:trPr>
          <w:trHeight w:val="176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pPr>
            <w:r>
              <w:rPr>
                <w:rtl w:val="0"/>
                <w:lang w:val="en-US"/>
              </w:rPr>
              <w:t xml:space="preserve">The facility is not advertised through any paid advertisement such as TV or radio. The only communication for advertising is through the marketing directors word of mouth. The marketing director goes to the hospitals and other facilities and speaks with the discharge planners and doctors and educates on the services offered and bed availability. Then when a facility such as a hospital discharges the patient for rehab services or long term care, they give the patients a list of the facilities in the area who offer what they need before they go home. The most important communication happens between the marketing director and the physicians who speak to patients and families about their plans after surgery etc. </w:t>
            </w:r>
          </w:p>
        </w:tc>
      </w:tr>
      <w:tr>
        <w:tblPrEx>
          <w:shd w:val="clear" w:color="auto" w:fill="cecece"/>
        </w:tblPrEx>
        <w:trPr>
          <w:trHeight w:val="2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7"/>
              </w:numPr>
              <w:spacing w:after="0"/>
              <w:rPr>
                <w:lang w:val="en-US"/>
              </w:rPr>
            </w:pPr>
            <w:r>
              <w:rPr>
                <w:rtl w:val="0"/>
                <w:lang w:val="en-US"/>
              </w:rPr>
              <w:t xml:space="preserve">Who benefits from this service or program? What populations does it serve? </w:t>
            </w:r>
          </w:p>
        </w:tc>
      </w:tr>
      <w:tr>
        <w:tblPrEx>
          <w:shd w:val="clear" w:color="auto" w:fill="cecece"/>
        </w:tblPrEx>
        <w:trPr>
          <w:trHeight w:val="176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r>
              <w:rPr>
                <w:rtl w:val="0"/>
                <w:lang w:val="en-US"/>
              </w:rPr>
              <w:t xml:space="preserve">The population served most by skilled nursing facilities is the aging population but it is not limited to that population. There are times when a patient can not take care of themselves and they are not elderly that they may qualify for nursing home services. Families who can not stay home to take care of a loved on who needs around the clock care benefit from nursing homes because they offer an alternative. It also benefits the aging population that has no family and needs help getting through their last years. </w:t>
            </w:r>
          </w:p>
          <w:p>
            <w:pPr>
              <w:pStyle w:val="Body"/>
              <w:spacing w:after="0"/>
            </w:pPr>
            <w:r>
              <w:rPr>
                <w:lang w:val="en-US"/>
              </w:rPr>
            </w:r>
          </w:p>
        </w:tc>
      </w:tr>
      <w:tr>
        <w:tblPrEx>
          <w:shd w:val="clear" w:color="auto" w:fill="cecece"/>
        </w:tblPrEx>
        <w:trPr>
          <w:trHeight w:val="2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19"/>
              </w:numPr>
              <w:spacing w:after="0"/>
              <w:rPr>
                <w:lang w:val="en-US"/>
              </w:rPr>
            </w:pPr>
            <w:r>
              <w:rPr>
                <w:rtl w:val="0"/>
                <w:lang w:val="en-US"/>
              </w:rPr>
              <w:t>Is the program local or is it available in other communities?</w:t>
            </w:r>
          </w:p>
        </w:tc>
      </w:tr>
      <w:tr>
        <w:tblPrEx>
          <w:shd w:val="clear" w:color="auto" w:fill="cecece"/>
        </w:tblPrEx>
        <w:trPr>
          <w:trHeight w:val="66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pPr>
            <w:r>
              <w:rPr>
                <w:rtl w:val="0"/>
                <w:lang w:val="en-US"/>
              </w:rPr>
              <w:t xml:space="preserve">This facility is a local facility and is not available in other communities. </w:t>
            </w:r>
            <w:r>
              <w:rPr>
                <w:lang w:val="en-US"/>
              </w:rPr>
            </w:r>
          </w:p>
        </w:tc>
      </w:tr>
      <w:tr>
        <w:tblPrEx>
          <w:shd w:val="clear" w:color="auto" w:fill="cecece"/>
        </w:tblPrEx>
        <w:trPr>
          <w:trHeight w:val="44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21"/>
              </w:numPr>
              <w:spacing w:after="0"/>
              <w:rPr>
                <w:lang w:val="en-US"/>
              </w:rPr>
            </w:pPr>
            <w:r>
              <w:rPr>
                <w:rtl w:val="0"/>
                <w:lang w:val="en-US"/>
              </w:rPr>
              <w:t xml:space="preserve">Does the program or service have a good reputation in the community? How does this program or service work with other organizations, the government, or local residents?  </w:t>
            </w:r>
          </w:p>
        </w:tc>
      </w:tr>
      <w:tr>
        <w:tblPrEx>
          <w:shd w:val="clear" w:color="auto" w:fill="cecece"/>
        </w:tblPrEx>
        <w:trPr>
          <w:trHeight w:val="88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pPr>
            <w:r>
              <w:rPr>
                <w:rtl w:val="0"/>
                <w:lang w:val="en-US"/>
              </w:rPr>
              <w:t xml:space="preserve">This facility has a good reputation in the community. It is the newest nursing home in Abilene and is extremely high end and fancy. The nursing home works with other organizations by offering a post surgery facility for hospitals to discharge their patients too. The facility also works with the government with being medicare and medicaid licensed.  </w:t>
            </w:r>
          </w:p>
        </w:tc>
      </w:tr>
    </w:tbl>
    <w:p>
      <w:pPr>
        <w:pStyle w:val="Body"/>
        <w:widowControl w:val="0"/>
      </w:pPr>
    </w:p>
    <w:p>
      <w:pPr>
        <w:pStyle w:val="Body"/>
      </w:pPr>
    </w:p>
    <w:tbl>
      <w:tblPr>
        <w:tblW w:w="9576" w:type="dxa"/>
        <w:jc w:val="left"/>
        <w:tblInd w:w="108" w:type="dxa"/>
        <w:tblBorders>
          <w:top w:val="single" w:color="4d3733" w:sz="8" w:space="0" w:shadow="0" w:frame="0"/>
          <w:left w:val="single" w:color="4d3733" w:sz="8" w:space="0" w:shadow="0" w:frame="0"/>
          <w:bottom w:val="single" w:color="4d3733" w:sz="8" w:space="0" w:shadow="0" w:frame="0"/>
          <w:right w:val="single" w:color="4d3733" w:sz="8" w:space="0" w:shadow="0" w:frame="0"/>
          <w:insideH w:val="single" w:color="4d3733" w:sz="8" w:space="0" w:shadow="0" w:frame="0"/>
          <w:insideV w:val="single" w:color="4d3733" w:sz="8" w:space="0" w:shadow="0" w:frame="0"/>
        </w:tblBorders>
        <w:shd w:val="clear" w:color="auto" w:fill="cecece"/>
        <w:tblLayout w:type="fixed"/>
      </w:tblPr>
      <w:tblGrid>
        <w:gridCol w:w="8118"/>
        <w:gridCol w:w="720"/>
        <w:gridCol w:w="738"/>
      </w:tblGrid>
      <w:tr>
        <w:tblPrEx>
          <w:shd w:val="clear" w:color="auto" w:fill="cecece"/>
        </w:tblPrEx>
        <w:trPr>
          <w:trHeight w:val="448" w:hRule="atLeast"/>
        </w:trPr>
        <w:tc>
          <w:tcPr>
            <w:tcW w:type="dxa" w:w="811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Body"/>
              <w:spacing w:after="0"/>
            </w:pPr>
            <w:r>
              <w:rPr>
                <w:b w:val="1"/>
                <w:bCs w:val="1"/>
                <w:rtl w:val="0"/>
                <w:lang w:val="en-US"/>
              </w:rPr>
              <w:t xml:space="preserve">Part 4. Conclusion </w:t>
            </w:r>
            <w:r>
              <w:rPr>
                <w:b w:val="1"/>
                <w:bCs w:val="1"/>
              </w:rPr>
            </w:r>
          </w:p>
        </w:tc>
        <w:tc>
          <w:tcPr>
            <w:tcW w:type="dxa" w:w="72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73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ecece"/>
        </w:tblPrEx>
        <w:trPr>
          <w:trHeight w:val="22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numPr>
                <w:ilvl w:val="0"/>
                <w:numId w:val="22"/>
              </w:numPr>
              <w:spacing w:after="0"/>
              <w:rPr>
                <w:lang w:val="en-US"/>
              </w:rPr>
            </w:pPr>
            <w:r>
              <w:rPr>
                <w:rtl w:val="0"/>
                <w:lang w:val="en-US"/>
              </w:rPr>
              <w:t>Does the program or service appear effective? How can you tell?</w:t>
            </w:r>
          </w:p>
        </w:tc>
      </w:tr>
      <w:tr>
        <w:tblPrEx>
          <w:shd w:val="clear" w:color="auto" w:fill="cecece"/>
        </w:tblPrEx>
        <w:trPr>
          <w:trHeight w:val="1983" w:hRule="atLeast"/>
        </w:trPr>
        <w:tc>
          <w:tcPr>
            <w:tcW w:type="dxa" w:w="9576"/>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rPr>
                <w:lang w:val="en-US"/>
              </w:rPr>
            </w:pPr>
          </w:p>
          <w:p>
            <w:pPr>
              <w:pStyle w:val="Body"/>
              <w:spacing w:after="0"/>
              <w:rPr>
                <w:lang w:val="en-US"/>
              </w:rPr>
            </w:pPr>
          </w:p>
          <w:p>
            <w:pPr>
              <w:pStyle w:val="Body"/>
              <w:spacing w:after="0"/>
            </w:pPr>
            <w:r>
              <w:rPr>
                <w:rtl w:val="0"/>
                <w:lang w:val="en-US"/>
              </w:rPr>
              <w:t xml:space="preserve">The nursing home is effective. The patients who come here after surgery often are too weak to walk and through the therapy programs offered many patients learn to walk again or regain strength and can walk again. Some patients go home after therapy and some end up staying long term. There is a bed for either type of patient wither they go home or stay after to become long term patients. The community was accepting of the new faculty and had a huge turnout to their open house where many doctors and the mayor attended. The community support has been a great help getting the new facility off the ground. </w:t>
            </w:r>
          </w:p>
        </w:tc>
      </w:tr>
    </w:tbl>
    <w:p>
      <w:pPr>
        <w:pStyle w:val="Body"/>
        <w:widowControl w:val="0"/>
      </w:pPr>
    </w:p>
    <w:p>
      <w:pPr>
        <w:pStyle w:val="Body"/>
        <w:widowControl w:val="0"/>
      </w:pPr>
      <w:r>
        <w:tab/>
      </w:r>
    </w:p>
    <w:sectPr>
      <w:headerReference w:type="default" r:id="rId5"/>
      <w:headerReference w:type="first" r:id="rId6"/>
      <w:footerReference w:type="default" r:id="rId7"/>
      <w:footerReference w:type="first" r:id="rId8"/>
      <w:pgSz w:w="12240" w:h="15840" w:orient="portrait"/>
      <w:pgMar w:top="720" w:right="1440" w:bottom="1440" w:left="1440" w:header="720" w:footer="432"/>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sz w:val="16"/>
        <w:szCs w:val="16"/>
        <w:rtl w:val="0"/>
        <w:lang w:val="en-US"/>
      </w:rPr>
      <w:t>Copyright</w:t>
    </w:r>
    <w:r>
      <w:rPr>
        <w:sz w:val="16"/>
        <w:szCs w:val="16"/>
        <w:rtl w:val="0"/>
        <w:lang w:val="en-US"/>
      </w:rPr>
      <w:t xml:space="preserve">© </w:t>
    </w:r>
    <w:r>
      <w:rPr>
        <w:sz w:val="16"/>
        <w:szCs w:val="16"/>
        <w:rtl w:val="0"/>
        <w:lang w:val="en-US"/>
      </w:rPr>
      <w:t>2019 by University of Phoenix. All rights reserved.</w:t>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sz w:val="16"/>
        <w:szCs w:val="16"/>
        <w:rtl w:val="0"/>
        <w:lang w:val="en-US"/>
      </w:rPr>
      <w:t>Copyright</w:t>
    </w:r>
    <w:r>
      <w:rPr>
        <w:sz w:val="16"/>
        <w:szCs w:val="16"/>
        <w:rtl w:val="0"/>
        <w:lang w:val="en-US"/>
      </w:rPr>
      <w:t xml:space="preserve">© </w:t>
    </w:r>
    <w:r>
      <w:rPr>
        <w:sz w:val="16"/>
        <w:szCs w:val="16"/>
        <w:rtl w:val="0"/>
        <w:lang w:val="en-US"/>
      </w:rPr>
      <w:t>2019 by University of Phoenix. All rights reserved.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after="0"/>
      <w:ind w:left="5760" w:firstLine="0"/>
      <w:jc w:val="right"/>
    </w:pPr>
    <w:r>
      <w:rPr>
        <w:rtl w:val="0"/>
        <w:lang w:val="en-US"/>
      </w:rPr>
      <w:t>Program or Service Observation Form</w:t>
    </w:r>
  </w:p>
  <w:p>
    <w:pPr>
      <w:pStyle w:val="Body"/>
      <w:spacing w:after="0"/>
      <w:ind w:left="8190" w:firstLine="0"/>
      <w:jc w:val="right"/>
    </w:pPr>
    <w:r>
      <w:rPr>
        <w:rtl w:val="0"/>
      </w:rPr>
      <w:t>LTC/310 v4</w:t>
    </w:r>
  </w:p>
  <w:p>
    <w:pPr>
      <w:pStyle w:val="Body"/>
      <w:spacing w:after="0"/>
      <w:ind w:left="8190" w:firstLine="0"/>
      <w:jc w:val="right"/>
    </w:pPr>
    <w:r>
      <w:rPr>
        <w:rtl w:val="0"/>
        <w:lang w:val="da-DK"/>
      </w:rPr>
      <w:t xml:space="preserve">Page </w:t>
    </w:r>
    <w:r>
      <w:rPr>
        <w:rtl w:val="0"/>
      </w:rPr>
      <w:fldChar w:fldCharType="begin" w:fldLock="0"/>
    </w:r>
    <w:r>
      <w:rPr>
        <w:rtl w:val="0"/>
      </w:rPr>
      <w:instrText xml:space="preserve"> PAGE </w:instrText>
    </w:r>
    <w:r>
      <w:rPr>
        <w:rtl w:val="0"/>
      </w:rPr>
      <w:fldChar w:fldCharType="separate" w:fldLock="0"/>
    </w:r>
    <w:r>
      <w:rPr>
        <w:rtl w:val="0"/>
      </w:rPr>
      <w:t>1</w:t>
    </w:r>
    <w:r>
      <w:rPr>
        <w:rtl w:val="0"/>
      </w:rPr>
      <w:fldChar w:fldCharType="end" w:fldLock="0"/>
    </w:r>
    <w:r>
      <w:rPr>
        <w:rtl w:val="0"/>
        <w:lang w:val="en-US"/>
      </w:rPr>
      <w:t xml:space="preserve"> of </w:t>
    </w:r>
    <w:r>
      <w:rPr>
        <w:rtl w:val="0"/>
      </w:rPr>
      <w:fldChar w:fldCharType="begin" w:fldLock="0"/>
    </w:r>
    <w:r>
      <w:rPr>
        <w:rtl w:val="0"/>
      </w:rPr>
      <w:instrText xml:space="preserve"> NUMPAGES </w:instrText>
    </w:r>
    <w:r>
      <w:rPr>
        <w:rtl w:val="0"/>
      </w:rPr>
      <w:fldChar w:fldCharType="separate" w:fldLock="0"/>
    </w:r>
    <w:r>
      <w:rPr>
        <w:rtl w:val="0"/>
      </w:rPr>
      <w:t>1</w:t>
    </w:r>
    <w:r>
      <w:rPr>
        <w:rtl w:val="0"/>
      </w:rPr>
      <w:fldChar w:fldCharType="end" w:fldLock="0"/>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rtl w:val="0"/>
        <w:lang w:val="en-US"/>
      </w:rPr>
      <w:t>LTC/310 v4</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1"/>
    <w:lvlOverride w:ilvl="0">
      <w:startOverride w:val="2"/>
    </w:lvlOverride>
  </w:num>
  <w:num w:numId="4">
    <w:abstractNumId w:val="2"/>
  </w:num>
  <w:num w:numId="5">
    <w:abstractNumId w:val="3"/>
  </w:num>
  <w:num w:numId="6">
    <w:abstractNumId w:val="3"/>
    <w:lvlOverride w:ilvl="0">
      <w:startOverride w:val="2"/>
    </w:lvlOverride>
  </w:num>
  <w:num w:numId="7">
    <w:abstractNumId w:val="4"/>
  </w:num>
  <w:num w:numId="8">
    <w:abstractNumId w:val="4"/>
    <w:lvlOverride w:ilvl="0">
      <w:startOverride w:val="3"/>
    </w:lvlOverride>
  </w:num>
  <w:num w:numId="9">
    <w:abstractNumId w:val="5"/>
  </w:num>
  <w:num w:numId="10">
    <w:abstractNumId w:val="5"/>
    <w:lvlOverride w:ilvl="0">
      <w:startOverride w:val="4"/>
    </w:lvlOverride>
  </w:num>
  <w:num w:numId="11">
    <w:abstractNumId w:val="6"/>
  </w:num>
  <w:num w:numId="12">
    <w:abstractNumId w:val="7"/>
  </w:num>
  <w:num w:numId="13">
    <w:abstractNumId w:val="7"/>
    <w:lvlOverride w:ilvl="0">
      <w:startOverride w:val="2"/>
    </w:lvlOverride>
  </w:num>
  <w:num w:numId="14">
    <w:abstractNumId w:val="8"/>
  </w:num>
  <w:num w:numId="15">
    <w:abstractNumId w:val="8"/>
    <w:lvlOverride w:ilvl="0">
      <w:startOverride w:val="3"/>
    </w:lvlOverride>
  </w:num>
  <w:num w:numId="16">
    <w:abstractNumId w:val="9"/>
  </w:num>
  <w:num w:numId="17">
    <w:abstractNumId w:val="9"/>
    <w:lvlOverride w:ilvl="0">
      <w:startOverride w:val="4"/>
    </w:lvlOverride>
  </w:num>
  <w:num w:numId="18">
    <w:abstractNumId w:val="10"/>
  </w:num>
  <w:num w:numId="19">
    <w:abstractNumId w:val="10"/>
    <w:lvlOverride w:ilvl="0">
      <w:startOverride w:val="5"/>
    </w:lvlOverride>
  </w:num>
  <w:num w:numId="20">
    <w:abstractNumId w:val="11"/>
  </w:num>
  <w:num w:numId="21">
    <w:abstractNumId w:val="11"/>
    <w:lvlOverride w:ilvl="0">
      <w:startOverride w:val="6"/>
    </w:lvlOverride>
  </w:num>
  <w:num w:numId="22">
    <w:abstractNumId w:val="1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24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4d3733"/>
      <w:spacing w:val="0"/>
      <w:kern w:val="0"/>
      <w:position w:val="0"/>
      <w:sz w:val="20"/>
      <w:szCs w:val="20"/>
      <w:u w:val="none" w:color="4d3733"/>
      <w:vertAlign w:val="baseline"/>
      <w:lang w:val="en-US"/>
      <w14:textOutline>
        <w14:noFill/>
      </w14:textOutline>
      <w14:textFill>
        <w14:solidFill>
          <w14:srgbClr w14:val="4D3733"/>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4d3733"/>
      <w:spacing w:val="0"/>
      <w:kern w:val="0"/>
      <w:position w:val="0"/>
      <w:sz w:val="20"/>
      <w:szCs w:val="20"/>
      <w:u w:val="none" w:color="4d3733"/>
      <w:vertAlign w:val="baseline"/>
      <w:lang w:val="en-US"/>
      <w14:textFill>
        <w14:solidFill>
          <w14:srgbClr w14:val="4D3733"/>
        </w14:solidFill>
      </w14:textFill>
    </w:r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4d3733"/>
      <w:spacing w:val="0"/>
      <w:kern w:val="0"/>
      <w:position w:val="0"/>
      <w:sz w:val="20"/>
      <w:szCs w:val="20"/>
      <w:u w:val="none" w:color="4d3733"/>
      <w:vertAlign w:val="baseline"/>
      <w:lang w:val="en-US"/>
      <w14:textFill>
        <w14:solidFill>
          <w14:srgbClr w14:val="4D3733"/>
        </w14:solidFill>
      </w14:textFill>
    </w:rPr>
  </w:style>
  <w:style w:type="paragraph" w:styleId="Title">
    <w:name w:val="Title"/>
    <w:next w:val="Body"/>
    <w:pPr>
      <w:keepNext w:val="0"/>
      <w:keepLines w:val="0"/>
      <w:pageBreakBefore w:val="0"/>
      <w:widowControl w:val="1"/>
      <w:shd w:val="clear" w:color="auto" w:fill="auto"/>
      <w:suppressAutoHyphens w:val="0"/>
      <w:bidi w:val="0"/>
      <w:spacing w:before="0" w:after="240" w:line="240"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de3518"/>
      <w:spacing w:val="-10"/>
      <w:kern w:val="28"/>
      <w:position w:val="0"/>
      <w:sz w:val="44"/>
      <w:szCs w:val="44"/>
      <w:u w:val="none" w:color="de3518"/>
      <w:vertAlign w:val="baseline"/>
      <w:lang w:val="en-US"/>
      <w14:textOutline>
        <w14:noFill/>
      </w14:textOutline>
      <w14:textFill>
        <w14:solidFill>
          <w14:srgbClr w14:val="DE3518"/>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Retrospect">
  <a:themeElements>
    <a:clrScheme name="Retrospect">
      <a:dk1>
        <a:srgbClr val="000000"/>
      </a:dk1>
      <a:lt1>
        <a:srgbClr val="FFFFFF"/>
      </a:lt1>
      <a:dk2>
        <a:srgbClr val="A7A7A7"/>
      </a:dk2>
      <a:lt2>
        <a:srgbClr val="535353"/>
      </a:lt2>
      <a:accent1>
        <a:srgbClr val="4F4F4F"/>
      </a:accent1>
      <a:accent2>
        <a:srgbClr val="808080"/>
      </a:accent2>
      <a:accent3>
        <a:srgbClr val="C0C0C0"/>
      </a:accent3>
      <a:accent4>
        <a:srgbClr val="E0E0E0"/>
      </a:accent4>
      <a:accent5>
        <a:srgbClr val="EDEDED"/>
      </a:accent5>
      <a:accent6>
        <a:srgbClr val="EEE9E3"/>
      </a:accent6>
      <a:hlink>
        <a:srgbClr val="0000FF"/>
      </a:hlink>
      <a:folHlink>
        <a:srgbClr val="FF00FF"/>
      </a:folHlink>
    </a:clrScheme>
    <a:fontScheme name="Retrospect">
      <a:majorFont>
        <a:latin typeface="Arial"/>
        <a:ea typeface="Arial"/>
        <a:cs typeface="Arial"/>
      </a:majorFont>
      <a:minorFont>
        <a:latin typeface="Helvetica Neue"/>
        <a:ea typeface="Helvetica Neue"/>
        <a:cs typeface="Helvetica Neue"/>
      </a:minorFont>
    </a:fontScheme>
    <a:fmtScheme name="Retrospec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2700000">
              <a:srgbClr val="000000">
                <a:alpha val="60000"/>
              </a:srgbClr>
            </a:outerShdw>
          </a:effectLst>
        </a:effectStyle>
        <a:effectStyle>
          <a:effectLst>
            <a:outerShdw sx="100000" sy="100000" kx="0" ky="0" algn="b" rotWithShape="0" blurRad="38100" dist="25400" dir="2700000">
              <a:srgbClr val="000000">
                <a:alpha val="60000"/>
              </a:srgbClr>
            </a:outerShdw>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4D3733"/>
        </a:solidFill>
        <a:ln w="15875" cap="flat">
          <a:solidFill>
            <a:schemeClr val="accent1"/>
          </a:solidFill>
          <a:prstDash val="solid"/>
          <a:round/>
        </a:ln>
        <a:effectLst>
          <a:outerShdw sx="100000" sy="100000" kx="0" ky="0" algn="b" rotWithShape="0" blurRad="38100" dist="25400" dir="2700000">
            <a:srgbClr val="000000">
              <a:alpha val="60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DE3518"/>
            </a:solidFill>
            <a:effectLst/>
            <a:uFillTx/>
            <a:latin typeface="+mj-lt"/>
            <a:ea typeface="+mj-ea"/>
            <a:cs typeface="+mj-cs"/>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5875"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DE3518"/>
            </a:solidFill>
            <a:effectLst/>
            <a:uFillTx/>
            <a:latin typeface="+mj-lt"/>
            <a:ea typeface="+mj-ea"/>
            <a:cs typeface="+mj-cs"/>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